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3F" w:rsidRPr="00A6003F" w:rsidRDefault="00A6003F" w:rsidP="00A6003F">
      <w:pPr>
        <w:pStyle w:val="Normal1"/>
        <w:widowControl w:val="0"/>
        <w:rPr>
          <w:rFonts w:ascii="Arial Narrow" w:hAnsi="Arial Narrow"/>
          <w:szCs w:val="22"/>
        </w:rPr>
      </w:pPr>
      <w:r w:rsidRPr="00A6003F">
        <w:rPr>
          <w:rFonts w:ascii="Arial Narrow" w:hAnsi="Arial Narrow"/>
          <w:i/>
          <w:szCs w:val="22"/>
        </w:rPr>
        <w:t>To Kill a Mockingbird</w:t>
      </w:r>
      <w:r w:rsidRPr="00A6003F">
        <w:rPr>
          <w:rFonts w:ascii="Arial Narrow" w:hAnsi="Arial Narrow"/>
          <w:szCs w:val="22"/>
        </w:rPr>
        <w:t xml:space="preserve"> is a novel that unveils the racism in the South during the 1960’s. The novel refers to or highlights major civil rights events that played a key role in what became one of the most important movements in the history of the United States.</w:t>
      </w:r>
    </w:p>
    <w:p w:rsidR="00A6003F" w:rsidRPr="00A6003F" w:rsidRDefault="00A6003F" w:rsidP="00A6003F">
      <w:pPr>
        <w:pStyle w:val="Normal1"/>
        <w:widowControl w:val="0"/>
        <w:spacing w:line="120" w:lineRule="auto"/>
        <w:rPr>
          <w:rFonts w:ascii="Arial Narrow" w:hAnsi="Arial Narrow"/>
          <w:szCs w:val="22"/>
        </w:rPr>
      </w:pPr>
      <w:r w:rsidRPr="00A6003F">
        <w:rPr>
          <w:rFonts w:ascii="Arial Narrow" w:hAnsi="Arial Narrow"/>
          <w:szCs w:val="22"/>
        </w:rPr>
        <w:t xml:space="preserve"> </w:t>
      </w:r>
    </w:p>
    <w:p w:rsidR="00A6003F" w:rsidRPr="00A6003F" w:rsidRDefault="00A6003F" w:rsidP="00A6003F">
      <w:pPr>
        <w:pStyle w:val="Normal1"/>
        <w:widowControl w:val="0"/>
        <w:rPr>
          <w:rFonts w:ascii="Arial Narrow" w:hAnsi="Arial Narrow"/>
          <w:szCs w:val="22"/>
        </w:rPr>
      </w:pPr>
      <w:r w:rsidRPr="00A6003F">
        <w:rPr>
          <w:rFonts w:ascii="Arial Narrow" w:hAnsi="Arial Narrow"/>
          <w:szCs w:val="22"/>
        </w:rPr>
        <w:t>For this project, you will research a civil rights event, person, or case of your choosing.  Once your topic has been selected,</w:t>
      </w:r>
      <w:r w:rsidRPr="00A6003F">
        <w:rPr>
          <w:rFonts w:ascii="Arial Narrow" w:hAnsi="Arial Narrow"/>
          <w:szCs w:val="22"/>
        </w:rPr>
        <w:t xml:space="preserve"> you will begin researching </w:t>
      </w:r>
      <w:r w:rsidRPr="00A6003F">
        <w:rPr>
          <w:rFonts w:ascii="Arial Narrow" w:hAnsi="Arial Narrow"/>
          <w:szCs w:val="22"/>
        </w:rPr>
        <w:t>following the</w:t>
      </w:r>
      <w:r w:rsidRPr="00A6003F">
        <w:rPr>
          <w:rFonts w:ascii="Arial Narrow" w:hAnsi="Arial Narrow"/>
          <w:szCs w:val="22"/>
        </w:rPr>
        <w:t xml:space="preserve"> process below</w:t>
      </w:r>
      <w:r w:rsidRPr="00A6003F">
        <w:rPr>
          <w:rFonts w:ascii="Arial Narrow" w:hAnsi="Arial Narrow"/>
          <w:szCs w:val="22"/>
        </w:rPr>
        <w:t xml:space="preserve">.  After researching your topic, you will present to the class a 3-5 minute </w:t>
      </w:r>
      <w:proofErr w:type="spellStart"/>
      <w:r w:rsidRPr="00A6003F">
        <w:rPr>
          <w:rFonts w:ascii="Arial Narrow" w:hAnsi="Arial Narrow"/>
          <w:szCs w:val="22"/>
        </w:rPr>
        <w:t>Adobespark</w:t>
      </w:r>
      <w:proofErr w:type="spellEnd"/>
      <w:r w:rsidRPr="00A6003F">
        <w:rPr>
          <w:rFonts w:ascii="Arial Narrow" w:hAnsi="Arial Narrow"/>
          <w:szCs w:val="22"/>
        </w:rPr>
        <w:t xml:space="preserve"> presentation.  </w:t>
      </w:r>
      <w:r w:rsidRPr="00A6003F">
        <w:rPr>
          <w:rFonts w:ascii="Arial Narrow" w:hAnsi="Arial Narrow"/>
          <w:szCs w:val="22"/>
        </w:rPr>
        <w:t xml:space="preserve">The overarching question of your research is to answer the </w:t>
      </w:r>
      <w:r w:rsidRPr="00A6003F">
        <w:rPr>
          <w:rFonts w:ascii="Arial Narrow" w:hAnsi="Arial Narrow"/>
          <w:szCs w:val="22"/>
        </w:rPr>
        <w:t>question, “Is justice truly blind</w:t>
      </w:r>
      <w:r w:rsidRPr="00A6003F">
        <w:rPr>
          <w:rFonts w:ascii="Arial Narrow" w:hAnsi="Arial Narrow"/>
          <w:szCs w:val="22"/>
        </w:rPr>
        <w:t>?</w:t>
      </w:r>
      <w:r w:rsidRPr="00A6003F">
        <w:rPr>
          <w:rFonts w:ascii="Arial Narrow" w:hAnsi="Arial Narrow"/>
          <w:szCs w:val="22"/>
        </w:rPr>
        <w:t xml:space="preserve">” </w:t>
      </w:r>
    </w:p>
    <w:p w:rsidR="00A6003F" w:rsidRDefault="00A6003F" w:rsidP="00A6003F">
      <w:pPr>
        <w:spacing w:after="0" w:line="120" w:lineRule="auto"/>
        <w:rPr>
          <w:rFonts w:ascii="Arial Narrow" w:hAnsi="Arial Narrow"/>
        </w:rPr>
      </w:pPr>
    </w:p>
    <w:p w:rsidR="0086389B" w:rsidRPr="00A6003F" w:rsidRDefault="0086389B" w:rsidP="0023027A">
      <w:pPr>
        <w:spacing w:after="120"/>
        <w:rPr>
          <w:rFonts w:ascii="Arial Narrow" w:hAnsi="Arial Narrow"/>
        </w:rPr>
      </w:pPr>
      <w:r w:rsidRPr="00A6003F">
        <w:rPr>
          <w:rFonts w:ascii="Arial Narrow" w:hAnsi="Arial Narrow"/>
        </w:rPr>
        <w:t>Choose a civil rights topic</w:t>
      </w:r>
      <w:r w:rsidR="0023027A" w:rsidRPr="00A6003F">
        <w:rPr>
          <w:rFonts w:ascii="Arial Narrow" w:hAnsi="Arial Narrow"/>
        </w:rPr>
        <w:t xml:space="preserve"> from list provided</w:t>
      </w:r>
      <w:r w:rsidRPr="00A6003F">
        <w:rPr>
          <w:rFonts w:ascii="Arial Narrow" w:hAnsi="Arial Narrow"/>
        </w:rPr>
        <w:t xml:space="preserve"> to research using database and web resources demonstrated</w:t>
      </w:r>
      <w:r w:rsidR="0023027A" w:rsidRPr="00A6003F">
        <w:rPr>
          <w:rFonts w:ascii="Arial Narrow" w:hAnsi="Arial Narrow"/>
        </w:rPr>
        <w:t>, including</w:t>
      </w:r>
      <w:r w:rsidR="00631BB9" w:rsidRPr="00A6003F">
        <w:rPr>
          <w:rFonts w:ascii="Arial Narrow" w:hAnsi="Arial Narrow"/>
        </w:rPr>
        <w:t xml:space="preserve"> location of</w:t>
      </w:r>
      <w:r w:rsidR="0023027A" w:rsidRPr="00A6003F">
        <w:rPr>
          <w:rFonts w:ascii="Arial Narrow" w:hAnsi="Arial Narrow"/>
        </w:rPr>
        <w:t xml:space="preserve"> key images and a primary source document</w:t>
      </w:r>
      <w:r w:rsidR="00455E3A" w:rsidRPr="00A6003F">
        <w:rPr>
          <w:rFonts w:ascii="Arial Narrow" w:hAnsi="Arial Narrow"/>
        </w:rPr>
        <w:t xml:space="preserve"> (first-hand account or source of information created at the time of study).</w:t>
      </w:r>
    </w:p>
    <w:p w:rsidR="00631BB9" w:rsidRPr="00A6003F" w:rsidRDefault="00631BB9" w:rsidP="00631BB9">
      <w:pPr>
        <w:pStyle w:val="Normal1"/>
        <w:widowControl w:val="0"/>
        <w:numPr>
          <w:ilvl w:val="0"/>
          <w:numId w:val="1"/>
        </w:numPr>
        <w:rPr>
          <w:rFonts w:ascii="Arial Narrow" w:hAnsi="Arial Narrow"/>
          <w:szCs w:val="22"/>
        </w:rPr>
        <w:sectPr w:rsidR="00631BB9" w:rsidRPr="00A6003F" w:rsidSect="00E10D14">
          <w:headerReference w:type="default" r:id="rId8"/>
          <w:pgSz w:w="12240" w:h="15840"/>
          <w:pgMar w:top="720" w:right="720" w:bottom="720" w:left="720" w:header="720" w:footer="720" w:gutter="0"/>
          <w:cols w:space="720"/>
          <w:docGrid w:linePitch="360"/>
        </w:sectPr>
      </w:pP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lastRenderedPageBreak/>
        <w:t>Bates, Daisy</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Black Panthers</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Bond, Julian</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Bridges, Ruby</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Brown vs. Board of Education</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Busing--Swann v. Charlotte-Mecklenburg BOE</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 xml:space="preserve">Civil Rights Act of 1964 </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Civil Rights Act of 1968</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Clark, Kenneth</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Congress of Racial Equality (CORE)</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Davis, Angela</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Evers, Medgar</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Freedom Riders</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Garvey, Marcus</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Jackson, Jesse</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Jim Crow Laws</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Kennedy, John F</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Kennedy, Robert F.</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lastRenderedPageBreak/>
        <w:t>Lewis, John</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Little Rock 9</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Loving vs. Virginia</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Malcolm X</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March from Selma (“Bloody Sunday”)</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March on Washington</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Marshall, Thurgood</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Meredith, James</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NAACP</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President Lyndon Johnson</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Sit-Ins Lunch Counter (ex. Woolworths)</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Sixteenth Street Baptist Church Bombing</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Southern Christian Leadership Conference (SCLC)</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Student Non-Violent Coordinating Committee (SNCC)</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Voting Rights Act/Civil Rights Act of 1965</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Wallace, George C.</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Wells, Ida B</w:t>
      </w:r>
    </w:p>
    <w:p w:rsidR="00631BB9" w:rsidRPr="00A6003F" w:rsidRDefault="00631BB9" w:rsidP="00631BB9">
      <w:pPr>
        <w:pStyle w:val="Normal1"/>
        <w:widowControl w:val="0"/>
        <w:numPr>
          <w:ilvl w:val="0"/>
          <w:numId w:val="1"/>
        </w:numPr>
        <w:rPr>
          <w:rFonts w:ascii="Arial Narrow" w:hAnsi="Arial Narrow"/>
          <w:szCs w:val="22"/>
        </w:rPr>
      </w:pPr>
      <w:r w:rsidRPr="00A6003F">
        <w:rPr>
          <w:rFonts w:ascii="Arial Narrow" w:hAnsi="Arial Narrow"/>
          <w:szCs w:val="22"/>
        </w:rPr>
        <w:t>Young, Andrew</w:t>
      </w:r>
    </w:p>
    <w:p w:rsidR="00631BB9" w:rsidRPr="00A6003F" w:rsidRDefault="00631BB9" w:rsidP="0023027A">
      <w:pPr>
        <w:spacing w:after="120"/>
        <w:rPr>
          <w:rFonts w:ascii="Arial Narrow" w:hAnsi="Arial Narrow"/>
        </w:rPr>
        <w:sectPr w:rsidR="00631BB9" w:rsidRPr="00A6003F" w:rsidSect="00631BB9">
          <w:type w:val="continuous"/>
          <w:pgSz w:w="12240" w:h="15840"/>
          <w:pgMar w:top="720" w:right="720" w:bottom="720" w:left="720" w:header="720" w:footer="720" w:gutter="0"/>
          <w:cols w:num="2" w:space="432"/>
          <w:docGrid w:linePitch="360"/>
        </w:sectPr>
      </w:pPr>
    </w:p>
    <w:p w:rsidR="00631BB9" w:rsidRPr="00A6003F" w:rsidRDefault="00631BB9" w:rsidP="0023027A">
      <w:pPr>
        <w:spacing w:after="120"/>
        <w:rPr>
          <w:rFonts w:ascii="Arial Narrow" w:hAnsi="Arial Narrow"/>
        </w:rPr>
      </w:pPr>
    </w:p>
    <w:p w:rsidR="0086389B" w:rsidRPr="00A6003F" w:rsidRDefault="0023027A" w:rsidP="0086389B">
      <w:pPr>
        <w:rPr>
          <w:rFonts w:ascii="Arial Narrow" w:hAnsi="Arial Narrow"/>
        </w:rPr>
      </w:pPr>
      <w:r w:rsidRPr="00A6003F">
        <w:rPr>
          <w:rFonts w:ascii="Arial Narrow" w:hAnsi="Arial Narrow"/>
        </w:rPr>
        <w:t xml:space="preserve">Cite </w:t>
      </w:r>
      <w:r w:rsidR="0086389B" w:rsidRPr="00A6003F">
        <w:rPr>
          <w:rFonts w:ascii="Arial Narrow" w:hAnsi="Arial Narrow"/>
        </w:rPr>
        <w:t xml:space="preserve">sources </w:t>
      </w:r>
      <w:r w:rsidRPr="00A6003F">
        <w:rPr>
          <w:rFonts w:ascii="Arial Narrow" w:hAnsi="Arial Narrow"/>
        </w:rPr>
        <w:t xml:space="preserve">in </w:t>
      </w:r>
      <w:proofErr w:type="spellStart"/>
      <w:r w:rsidRPr="00A6003F">
        <w:rPr>
          <w:rFonts w:ascii="Arial Narrow" w:hAnsi="Arial Narrow"/>
        </w:rPr>
        <w:t>EasyBib</w:t>
      </w:r>
      <w:proofErr w:type="spellEnd"/>
      <w:r w:rsidRPr="00A6003F">
        <w:rPr>
          <w:rFonts w:ascii="Arial Narrow" w:hAnsi="Arial Narrow"/>
        </w:rPr>
        <w:t xml:space="preserve"> and</w:t>
      </w:r>
      <w:r w:rsidR="0086389B" w:rsidRPr="00A6003F">
        <w:rPr>
          <w:rFonts w:ascii="Arial Narrow" w:hAnsi="Arial Narrow"/>
        </w:rPr>
        <w:t xml:space="preserve"> compose 10+ notecards with </w:t>
      </w:r>
      <w:r w:rsidRPr="00A6003F">
        <w:rPr>
          <w:rFonts w:ascii="Arial Narrow" w:hAnsi="Arial Narrow"/>
        </w:rPr>
        <w:t xml:space="preserve">relevant </w:t>
      </w:r>
      <w:r w:rsidR="0086389B" w:rsidRPr="00A6003F">
        <w:rPr>
          <w:rFonts w:ascii="Arial Narrow" w:hAnsi="Arial Narrow"/>
        </w:rPr>
        <w:t>facts</w:t>
      </w:r>
      <w:r w:rsidRPr="00A6003F">
        <w:rPr>
          <w:rFonts w:ascii="Arial Narrow" w:hAnsi="Arial Narrow"/>
        </w:rPr>
        <w:t>, including examples of summariz</w:t>
      </w:r>
      <w:r w:rsidR="00455E3A" w:rsidRPr="00A6003F">
        <w:rPr>
          <w:rFonts w:ascii="Arial Narrow" w:hAnsi="Arial Narrow"/>
        </w:rPr>
        <w:t>ing, paraphrased, and quotation-</w:t>
      </w:r>
      <w:r w:rsidRPr="00A6003F">
        <w:rPr>
          <w:rFonts w:ascii="Arial Narrow" w:hAnsi="Arial Narrow"/>
        </w:rPr>
        <w:t>embedded sentences</w:t>
      </w:r>
      <w:r w:rsidR="00631BB9" w:rsidRPr="00A6003F">
        <w:rPr>
          <w:rFonts w:ascii="Arial Narrow" w:hAnsi="Arial Narrow"/>
        </w:rPr>
        <w:t xml:space="preserve"> that come from sources. Your source-inspired sentences </w:t>
      </w:r>
      <w:r w:rsidR="00D77A63" w:rsidRPr="00A6003F">
        <w:rPr>
          <w:rFonts w:ascii="Arial Narrow" w:hAnsi="Arial Narrow"/>
        </w:rPr>
        <w:t xml:space="preserve">will help explain </w:t>
      </w:r>
      <w:r w:rsidR="00631BB9" w:rsidRPr="00A6003F">
        <w:rPr>
          <w:rFonts w:ascii="Arial Narrow" w:hAnsi="Arial Narrow"/>
        </w:rPr>
        <w:t xml:space="preserve">the images you assemble in </w:t>
      </w:r>
      <w:r w:rsidRPr="00A6003F">
        <w:rPr>
          <w:rFonts w:ascii="Arial Narrow" w:hAnsi="Arial Narrow"/>
        </w:rPr>
        <w:t>text boxes</w:t>
      </w:r>
      <w:r w:rsidR="0086389B" w:rsidRPr="00A6003F">
        <w:rPr>
          <w:rFonts w:ascii="Arial Narrow" w:hAnsi="Arial Narrow"/>
        </w:rPr>
        <w:t xml:space="preserve"> on an Adobe Spark Page</w:t>
      </w:r>
      <w:r w:rsidRPr="00A6003F">
        <w:rPr>
          <w:rFonts w:ascii="Arial Narrow" w:hAnsi="Arial Narrow"/>
        </w:rPr>
        <w:t xml:space="preserve"> (simple web page creation tool). Your Works Cited will be added to the last part of the Spark Page, and you</w:t>
      </w:r>
      <w:r w:rsidR="00455E3A" w:rsidRPr="00A6003F">
        <w:rPr>
          <w:rFonts w:ascii="Arial Narrow" w:hAnsi="Arial Narrow"/>
        </w:rPr>
        <w:t xml:space="preserve">r complete </w:t>
      </w:r>
      <w:proofErr w:type="spellStart"/>
      <w:r w:rsidR="00455E3A" w:rsidRPr="00A6003F">
        <w:rPr>
          <w:rFonts w:ascii="Arial Narrow" w:hAnsi="Arial Narrow"/>
        </w:rPr>
        <w:t>EasyBib</w:t>
      </w:r>
      <w:proofErr w:type="spellEnd"/>
      <w:r w:rsidR="00455E3A" w:rsidRPr="00A6003F">
        <w:rPr>
          <w:rFonts w:ascii="Arial Narrow" w:hAnsi="Arial Narrow"/>
        </w:rPr>
        <w:t xml:space="preserve"> notecards</w:t>
      </w:r>
      <w:r w:rsidRPr="00A6003F">
        <w:rPr>
          <w:rFonts w:ascii="Arial Narrow" w:hAnsi="Arial Narrow"/>
        </w:rPr>
        <w:t xml:space="preserve"> </w:t>
      </w:r>
      <w:r w:rsidR="00631BB9" w:rsidRPr="00A6003F">
        <w:rPr>
          <w:rFonts w:ascii="Arial Narrow" w:hAnsi="Arial Narrow"/>
        </w:rPr>
        <w:t xml:space="preserve">will </w:t>
      </w:r>
      <w:r w:rsidR="00455E3A" w:rsidRPr="00A6003F">
        <w:rPr>
          <w:rFonts w:ascii="Arial Narrow" w:hAnsi="Arial Narrow"/>
        </w:rPr>
        <w:t xml:space="preserve">help you </w:t>
      </w:r>
      <w:r w:rsidR="00D77A63" w:rsidRPr="00A6003F">
        <w:rPr>
          <w:rFonts w:ascii="Arial Narrow" w:hAnsi="Arial Narrow"/>
        </w:rPr>
        <w:t xml:space="preserve">to share your research in class </w:t>
      </w:r>
      <w:r w:rsidR="00455E3A" w:rsidRPr="00A6003F">
        <w:rPr>
          <w:rFonts w:ascii="Arial Narrow" w:hAnsi="Arial Narrow"/>
        </w:rPr>
        <w:t>in a three-minute presentation</w:t>
      </w:r>
      <w:r w:rsidR="00631BB9" w:rsidRPr="00A6003F">
        <w:rPr>
          <w:rFonts w:ascii="Arial Narrow" w:hAnsi="Arial Narrow"/>
        </w:rPr>
        <w:t>, using</w:t>
      </w:r>
      <w:r w:rsidR="00455E3A" w:rsidRPr="00A6003F">
        <w:rPr>
          <w:rFonts w:ascii="Arial Narrow" w:hAnsi="Arial Narrow"/>
        </w:rPr>
        <w:t xml:space="preserve"> your Spark as the visual component</w:t>
      </w:r>
      <w:r w:rsidR="00D77A63" w:rsidRPr="00A6003F">
        <w:rPr>
          <w:rFonts w:ascii="Arial Narrow" w:hAnsi="Arial Narrow"/>
        </w:rPr>
        <w:t>.</w:t>
      </w:r>
      <w:r w:rsidR="00455E3A" w:rsidRPr="00A6003F">
        <w:rPr>
          <w:rFonts w:ascii="Arial Narrow" w:hAnsi="Arial Narrow"/>
        </w:rPr>
        <w:t xml:space="preserve"> </w:t>
      </w:r>
    </w:p>
    <w:p w:rsidR="00940232" w:rsidRPr="00A6003F" w:rsidRDefault="00940232" w:rsidP="0086389B">
      <w:pPr>
        <w:rPr>
          <w:rFonts w:ascii="Arial Narrow" w:hAnsi="Arial Narrow"/>
        </w:rPr>
      </w:pPr>
      <w:r w:rsidRPr="00A6003F">
        <w:rPr>
          <w:rFonts w:ascii="Arial Narrow" w:hAnsi="Arial Narrow"/>
        </w:rPr>
        <w:t xml:space="preserve">The rubric provided will highlight the specific criteria that determine your grade for this research and its products—the Adobe Spark page and the brief oral presentation using it and your cards. </w:t>
      </w:r>
    </w:p>
    <w:p w:rsidR="005D4D71" w:rsidRPr="00A6003F" w:rsidRDefault="005D4D71" w:rsidP="00E670AE">
      <w:pPr>
        <w:pStyle w:val="Normal1"/>
        <w:widowControl w:val="0"/>
        <w:rPr>
          <w:rFonts w:ascii="Arial Narrow" w:hAnsi="Arial Narrow"/>
          <w:szCs w:val="22"/>
        </w:rPr>
      </w:pPr>
    </w:p>
    <w:p w:rsidR="00E670AE" w:rsidRPr="00A6003F" w:rsidRDefault="00E670AE" w:rsidP="00E670AE">
      <w:pPr>
        <w:pStyle w:val="Normal1"/>
        <w:rPr>
          <w:rFonts w:ascii="Arial Narrow" w:hAnsi="Arial Narrow"/>
          <w:b/>
          <w:szCs w:val="22"/>
        </w:rPr>
      </w:pPr>
      <w:r w:rsidRPr="00A6003F">
        <w:rPr>
          <w:rFonts w:ascii="Arial Narrow" w:hAnsi="Arial Narrow"/>
          <w:b/>
          <w:szCs w:val="22"/>
        </w:rPr>
        <w:t>Schedule/ Outline</w:t>
      </w:r>
    </w:p>
    <w:p w:rsidR="003842FA" w:rsidRPr="00A6003F" w:rsidRDefault="00E670AE" w:rsidP="00E670AE">
      <w:pPr>
        <w:pStyle w:val="Normal1"/>
        <w:rPr>
          <w:rFonts w:ascii="Arial Narrow" w:hAnsi="Arial Narrow"/>
          <w:szCs w:val="22"/>
        </w:rPr>
      </w:pPr>
      <w:r w:rsidRPr="00A6003F">
        <w:rPr>
          <w:rFonts w:ascii="Arial Narrow" w:hAnsi="Arial Narrow"/>
          <w:szCs w:val="22"/>
        </w:rPr>
        <w:t>Monday,</w:t>
      </w:r>
      <w:r w:rsidR="003842FA" w:rsidRPr="00A6003F">
        <w:rPr>
          <w:rFonts w:ascii="Arial Narrow" w:hAnsi="Arial Narrow"/>
          <w:szCs w:val="22"/>
        </w:rPr>
        <w:t xml:space="preserve"> 3/20 introduction to assignment and topic selections</w:t>
      </w:r>
    </w:p>
    <w:p w:rsidR="003842FA" w:rsidRPr="00A6003F" w:rsidRDefault="00E670AE" w:rsidP="00E670AE">
      <w:pPr>
        <w:pStyle w:val="Normal1"/>
        <w:rPr>
          <w:rFonts w:ascii="Arial Narrow" w:hAnsi="Arial Narrow"/>
          <w:szCs w:val="22"/>
        </w:rPr>
      </w:pPr>
      <w:r w:rsidRPr="00A6003F">
        <w:rPr>
          <w:rFonts w:ascii="Arial Narrow" w:hAnsi="Arial Narrow"/>
          <w:szCs w:val="22"/>
        </w:rPr>
        <w:t xml:space="preserve">Tuesday, 3/21 </w:t>
      </w:r>
      <w:r w:rsidR="003842FA" w:rsidRPr="00A6003F">
        <w:rPr>
          <w:rFonts w:ascii="Arial Narrow" w:hAnsi="Arial Narrow"/>
          <w:szCs w:val="22"/>
        </w:rPr>
        <w:t>Research in the Media Center</w:t>
      </w:r>
    </w:p>
    <w:p w:rsidR="00E670AE" w:rsidRDefault="003842FA" w:rsidP="00E670AE">
      <w:pPr>
        <w:pStyle w:val="Normal1"/>
        <w:rPr>
          <w:rFonts w:ascii="Arial Narrow" w:hAnsi="Arial Narrow"/>
          <w:szCs w:val="22"/>
        </w:rPr>
      </w:pPr>
      <w:r w:rsidRPr="00A6003F">
        <w:rPr>
          <w:rFonts w:ascii="Arial Narrow" w:hAnsi="Arial Narrow"/>
          <w:szCs w:val="22"/>
        </w:rPr>
        <w:t xml:space="preserve">Thursday, 3/23 Complete research, select images, and begin Adobe Spark Page in </w:t>
      </w:r>
      <w:r w:rsidR="00E670AE" w:rsidRPr="00A6003F">
        <w:rPr>
          <w:rFonts w:ascii="Arial Narrow" w:hAnsi="Arial Narrow"/>
          <w:szCs w:val="22"/>
        </w:rPr>
        <w:t>the Media Center</w:t>
      </w:r>
    </w:p>
    <w:p w:rsidR="00A6003F" w:rsidRPr="00A6003F" w:rsidRDefault="00A6003F" w:rsidP="00E670AE">
      <w:pPr>
        <w:pStyle w:val="Normal1"/>
        <w:rPr>
          <w:rFonts w:ascii="Arial Narrow" w:hAnsi="Arial Narrow"/>
          <w:szCs w:val="22"/>
        </w:rPr>
      </w:pPr>
      <w:proofErr w:type="gramStart"/>
      <w:r>
        <w:rPr>
          <w:rFonts w:ascii="Arial Narrow" w:hAnsi="Arial Narrow"/>
          <w:szCs w:val="22"/>
        </w:rPr>
        <w:t xml:space="preserve">Thursday, 3/30 Lab 704, Complete Adobe Spark &amp; Submit to the </w:t>
      </w:r>
      <w:proofErr w:type="spellStart"/>
      <w:r>
        <w:rPr>
          <w:rFonts w:ascii="Arial Narrow" w:hAnsi="Arial Narrow"/>
          <w:szCs w:val="22"/>
        </w:rPr>
        <w:t>dropbox</w:t>
      </w:r>
      <w:proofErr w:type="spellEnd"/>
      <w:r>
        <w:rPr>
          <w:rFonts w:ascii="Arial Narrow" w:hAnsi="Arial Narrow"/>
          <w:szCs w:val="22"/>
        </w:rPr>
        <w:t>.</w:t>
      </w:r>
      <w:proofErr w:type="gramEnd"/>
    </w:p>
    <w:p w:rsidR="00E670AE" w:rsidRPr="00A6003F" w:rsidRDefault="00E670AE" w:rsidP="00E670AE">
      <w:pPr>
        <w:pStyle w:val="Normal1"/>
        <w:rPr>
          <w:rFonts w:ascii="Arial Narrow" w:hAnsi="Arial Narrow"/>
          <w:szCs w:val="22"/>
        </w:rPr>
      </w:pPr>
      <w:r w:rsidRPr="00A6003F">
        <w:rPr>
          <w:rFonts w:ascii="Arial Narrow" w:hAnsi="Arial Narrow"/>
          <w:szCs w:val="22"/>
        </w:rPr>
        <w:t xml:space="preserve"> </w:t>
      </w:r>
    </w:p>
    <w:p w:rsidR="00E670AE" w:rsidRPr="00A6003F" w:rsidRDefault="00E670AE" w:rsidP="00E670AE">
      <w:pPr>
        <w:pStyle w:val="Normal1"/>
        <w:rPr>
          <w:rFonts w:ascii="Arial Narrow" w:hAnsi="Arial Narrow"/>
          <w:szCs w:val="22"/>
        </w:rPr>
      </w:pPr>
      <w:r w:rsidRPr="00A6003F">
        <w:rPr>
          <w:rFonts w:ascii="Arial Narrow" w:hAnsi="Arial Narrow"/>
          <w:szCs w:val="22"/>
        </w:rPr>
        <w:t xml:space="preserve">Students will prepare notecards for presentation and will </w:t>
      </w:r>
      <w:r w:rsidR="00A6003F">
        <w:rPr>
          <w:rFonts w:ascii="Arial Narrow" w:hAnsi="Arial Narrow"/>
          <w:szCs w:val="22"/>
        </w:rPr>
        <w:t>present in class beginning on Tuesday, April 11</w:t>
      </w:r>
      <w:r w:rsidR="00A6003F" w:rsidRPr="00A6003F">
        <w:rPr>
          <w:rFonts w:ascii="Arial Narrow" w:hAnsi="Arial Narrow"/>
          <w:szCs w:val="22"/>
          <w:vertAlign w:val="superscript"/>
        </w:rPr>
        <w:t>th</w:t>
      </w:r>
      <w:r w:rsidR="00A6003F">
        <w:rPr>
          <w:rFonts w:ascii="Arial Narrow" w:hAnsi="Arial Narrow"/>
          <w:szCs w:val="22"/>
        </w:rPr>
        <w:t>.</w:t>
      </w:r>
    </w:p>
    <w:p w:rsidR="00E670AE" w:rsidRPr="00A6003F" w:rsidRDefault="00E670AE" w:rsidP="00E670AE">
      <w:pPr>
        <w:pStyle w:val="Normal1"/>
        <w:rPr>
          <w:rFonts w:ascii="Arial Narrow" w:hAnsi="Arial Narrow"/>
          <w:szCs w:val="22"/>
        </w:rPr>
      </w:pPr>
    </w:p>
    <w:p w:rsidR="00E670AE" w:rsidRPr="00A6003F" w:rsidRDefault="00E670AE" w:rsidP="00E670AE">
      <w:pPr>
        <w:pStyle w:val="Normal1"/>
        <w:widowControl w:val="0"/>
        <w:rPr>
          <w:rFonts w:ascii="Arial Narrow" w:hAnsi="Arial Narrow"/>
          <w:szCs w:val="22"/>
        </w:rPr>
        <w:sectPr w:rsidR="00E670AE" w:rsidRPr="00A6003F" w:rsidSect="00631BB9">
          <w:type w:val="continuous"/>
          <w:pgSz w:w="12240" w:h="15840"/>
          <w:pgMar w:top="720" w:right="720" w:bottom="720" w:left="720" w:header="720" w:footer="720" w:gutter="0"/>
          <w:cols w:space="720"/>
          <w:docGrid w:linePitch="360"/>
        </w:sectPr>
      </w:pPr>
    </w:p>
    <w:p w:rsidR="005D4D71" w:rsidRPr="00A6003F" w:rsidRDefault="005D4D71">
      <w:pPr>
        <w:rPr>
          <w:rFonts w:ascii="Arial Narrow" w:hAnsi="Arial Narrow"/>
          <w:b/>
        </w:rPr>
        <w:sectPr w:rsidR="005D4D71" w:rsidRPr="00A6003F" w:rsidSect="00D22439">
          <w:type w:val="continuous"/>
          <w:pgSz w:w="12240" w:h="15840"/>
          <w:pgMar w:top="720" w:right="720" w:bottom="720" w:left="720" w:header="720" w:footer="720" w:gutter="0"/>
          <w:cols w:num="2" w:space="432"/>
          <w:docGrid w:linePitch="360"/>
        </w:sectPr>
      </w:pPr>
    </w:p>
    <w:p w:rsidR="00483692" w:rsidRPr="00A6003F" w:rsidRDefault="00483692">
      <w:pPr>
        <w:rPr>
          <w:rFonts w:ascii="Arial Narrow" w:hAnsi="Arial Narrow"/>
          <w:b/>
        </w:rPr>
      </w:pPr>
      <w:r w:rsidRPr="00A6003F">
        <w:rPr>
          <w:rFonts w:ascii="Arial Narrow" w:hAnsi="Arial Narrow"/>
          <w:b/>
        </w:rPr>
        <w:lastRenderedPageBreak/>
        <w:t>Rubric for Civil Rights Inquiry</w:t>
      </w:r>
      <w:r w:rsidR="00222F03" w:rsidRPr="00A6003F">
        <w:rPr>
          <w:rFonts w:ascii="Arial Narrow" w:hAnsi="Arial Narrow"/>
          <w:b/>
        </w:rPr>
        <w:tab/>
      </w:r>
      <w:r w:rsidR="00222F03" w:rsidRPr="00A6003F">
        <w:rPr>
          <w:rFonts w:ascii="Arial Narrow" w:hAnsi="Arial Narrow"/>
          <w:b/>
        </w:rPr>
        <w:tab/>
      </w:r>
      <w:r w:rsidR="00222F03" w:rsidRPr="00A6003F">
        <w:rPr>
          <w:rFonts w:ascii="Arial Narrow" w:hAnsi="Arial Narrow"/>
          <w:b/>
        </w:rPr>
        <w:tab/>
      </w:r>
      <w:r w:rsidR="00222F03" w:rsidRPr="00A6003F">
        <w:rPr>
          <w:rFonts w:ascii="Arial Narrow" w:hAnsi="Arial Narrow"/>
          <w:b/>
        </w:rPr>
        <w:tab/>
        <w:t xml:space="preserve">NAME: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2788"/>
        <w:gridCol w:w="2788"/>
        <w:gridCol w:w="2788"/>
        <w:gridCol w:w="828"/>
      </w:tblGrid>
      <w:tr w:rsidR="00483692" w:rsidRPr="00A6003F" w:rsidTr="00F070A8">
        <w:trPr>
          <w:trHeight w:val="305"/>
        </w:trPr>
        <w:tc>
          <w:tcPr>
            <w:tcW w:w="1536" w:type="dxa"/>
          </w:tcPr>
          <w:p w:rsidR="00483692" w:rsidRPr="00A6003F" w:rsidRDefault="00483692" w:rsidP="00483692">
            <w:pPr>
              <w:spacing w:after="0" w:line="240" w:lineRule="auto"/>
              <w:rPr>
                <w:rFonts w:ascii="Arial Narrow" w:hAnsi="Arial Narrow"/>
                <w:b/>
              </w:rPr>
            </w:pPr>
          </w:p>
        </w:tc>
        <w:tc>
          <w:tcPr>
            <w:tcW w:w="2788" w:type="dxa"/>
          </w:tcPr>
          <w:p w:rsidR="00483692" w:rsidRPr="00A6003F" w:rsidRDefault="00483692" w:rsidP="00483692">
            <w:pPr>
              <w:spacing w:after="0" w:line="240" w:lineRule="auto"/>
              <w:jc w:val="center"/>
              <w:rPr>
                <w:rFonts w:ascii="Arial Narrow" w:hAnsi="Arial Narrow"/>
                <w:b/>
              </w:rPr>
            </w:pPr>
            <w:r w:rsidRPr="00A6003F">
              <w:rPr>
                <w:rFonts w:ascii="Arial Narrow" w:hAnsi="Arial Narrow"/>
                <w:b/>
              </w:rPr>
              <w:t>Below standard (1-3)</w:t>
            </w:r>
          </w:p>
        </w:tc>
        <w:tc>
          <w:tcPr>
            <w:tcW w:w="2788" w:type="dxa"/>
          </w:tcPr>
          <w:p w:rsidR="00483692" w:rsidRPr="00A6003F" w:rsidRDefault="00483692" w:rsidP="00483692">
            <w:pPr>
              <w:spacing w:after="0" w:line="240" w:lineRule="auto"/>
              <w:jc w:val="center"/>
              <w:rPr>
                <w:rFonts w:ascii="Arial Narrow" w:hAnsi="Arial Narrow"/>
                <w:b/>
              </w:rPr>
            </w:pPr>
            <w:r w:rsidRPr="00A6003F">
              <w:rPr>
                <w:rFonts w:ascii="Arial Narrow" w:hAnsi="Arial Narrow"/>
                <w:b/>
              </w:rPr>
              <w:t>At standard (4)</w:t>
            </w:r>
          </w:p>
        </w:tc>
        <w:tc>
          <w:tcPr>
            <w:tcW w:w="2788" w:type="dxa"/>
          </w:tcPr>
          <w:p w:rsidR="00483692" w:rsidRPr="00A6003F" w:rsidRDefault="00483692" w:rsidP="00483692">
            <w:pPr>
              <w:spacing w:after="0" w:line="240" w:lineRule="auto"/>
              <w:jc w:val="center"/>
              <w:rPr>
                <w:rFonts w:ascii="Arial Narrow" w:hAnsi="Arial Narrow"/>
                <w:b/>
              </w:rPr>
            </w:pPr>
            <w:r w:rsidRPr="00A6003F">
              <w:rPr>
                <w:rFonts w:ascii="Arial Narrow" w:hAnsi="Arial Narrow"/>
                <w:b/>
              </w:rPr>
              <w:t>Above standard (5)</w:t>
            </w:r>
          </w:p>
        </w:tc>
        <w:tc>
          <w:tcPr>
            <w:tcW w:w="828" w:type="dxa"/>
          </w:tcPr>
          <w:p w:rsidR="00483692" w:rsidRPr="00A6003F" w:rsidRDefault="00483692" w:rsidP="00483692">
            <w:pPr>
              <w:spacing w:after="0" w:line="240" w:lineRule="auto"/>
              <w:jc w:val="center"/>
              <w:rPr>
                <w:rFonts w:ascii="Arial Narrow" w:hAnsi="Arial Narrow"/>
                <w:b/>
              </w:rPr>
            </w:pPr>
            <w:r w:rsidRPr="00A6003F">
              <w:rPr>
                <w:rFonts w:ascii="Arial Narrow" w:hAnsi="Arial Narrow"/>
                <w:b/>
              </w:rPr>
              <w:t>pts</w:t>
            </w:r>
          </w:p>
        </w:tc>
      </w:tr>
      <w:tr w:rsidR="00483692" w:rsidRPr="00A6003F" w:rsidTr="00F070A8">
        <w:trPr>
          <w:trHeight w:val="1488"/>
        </w:trPr>
        <w:tc>
          <w:tcPr>
            <w:tcW w:w="1536" w:type="dxa"/>
          </w:tcPr>
          <w:p w:rsidR="00483692" w:rsidRPr="00A6003F" w:rsidRDefault="00483692">
            <w:pPr>
              <w:rPr>
                <w:rFonts w:ascii="Arial Narrow" w:hAnsi="Arial Narrow"/>
              </w:rPr>
            </w:pPr>
            <w:r w:rsidRPr="00A6003F">
              <w:rPr>
                <w:rFonts w:ascii="Arial Narrow" w:hAnsi="Arial Narrow"/>
              </w:rPr>
              <w:t>Sources</w:t>
            </w:r>
          </w:p>
          <w:p w:rsidR="00C93F6E" w:rsidRPr="00A6003F" w:rsidRDefault="00C93F6E">
            <w:pPr>
              <w:rPr>
                <w:rFonts w:ascii="Arial Narrow" w:hAnsi="Arial Narrow"/>
              </w:rPr>
            </w:pPr>
          </w:p>
          <w:p w:rsidR="00222F03" w:rsidRPr="00A6003F" w:rsidRDefault="00222F03">
            <w:pPr>
              <w:rPr>
                <w:rFonts w:ascii="Arial Narrow" w:hAnsi="Arial Narrow"/>
              </w:rPr>
            </w:pPr>
            <w:r w:rsidRPr="00A6003F">
              <w:rPr>
                <w:rFonts w:ascii="Arial Narrow" w:hAnsi="Arial Narrow"/>
              </w:rPr>
              <w:t>(x4)</w:t>
            </w:r>
          </w:p>
        </w:tc>
        <w:tc>
          <w:tcPr>
            <w:tcW w:w="2788" w:type="dxa"/>
          </w:tcPr>
          <w:p w:rsidR="00483692" w:rsidRPr="00A6003F" w:rsidRDefault="001B4C9A" w:rsidP="001B4C9A">
            <w:pPr>
              <w:spacing w:after="0" w:line="240" w:lineRule="auto"/>
              <w:rPr>
                <w:rFonts w:ascii="Arial Narrow" w:hAnsi="Arial Narrow"/>
              </w:rPr>
            </w:pPr>
            <w:r w:rsidRPr="00A6003F">
              <w:rPr>
                <w:rFonts w:ascii="Arial Narrow" w:hAnsi="Arial Narrow"/>
              </w:rPr>
              <w:t>Three or fewer sources, fewer than two DB sources, or a lack of any primary image source used in presentation.</w:t>
            </w:r>
          </w:p>
        </w:tc>
        <w:tc>
          <w:tcPr>
            <w:tcW w:w="2788" w:type="dxa"/>
          </w:tcPr>
          <w:p w:rsidR="00483692" w:rsidRPr="00A6003F" w:rsidRDefault="009729D1" w:rsidP="00E670AE">
            <w:pPr>
              <w:spacing w:after="0" w:line="240" w:lineRule="auto"/>
              <w:rPr>
                <w:rFonts w:ascii="Arial Narrow" w:hAnsi="Arial Narrow"/>
              </w:rPr>
            </w:pPr>
            <w:r w:rsidRPr="00A6003F">
              <w:rPr>
                <w:rFonts w:ascii="Arial Narrow" w:hAnsi="Arial Narrow"/>
              </w:rPr>
              <w:t>Three or four sources, including at least two DB sources</w:t>
            </w:r>
            <w:r w:rsidR="001B4C9A" w:rsidRPr="00A6003F">
              <w:rPr>
                <w:rFonts w:ascii="Arial Narrow" w:hAnsi="Arial Narrow"/>
              </w:rPr>
              <w:t xml:space="preserve">, used to collect information as well </w:t>
            </w:r>
            <w:r w:rsidR="00E670AE" w:rsidRPr="00A6003F">
              <w:rPr>
                <w:rFonts w:ascii="Arial Narrow" w:hAnsi="Arial Narrow"/>
              </w:rPr>
              <w:t>to provide an</w:t>
            </w:r>
            <w:r w:rsidR="001B4C9A" w:rsidRPr="00A6003F">
              <w:rPr>
                <w:rFonts w:ascii="Arial Narrow" w:hAnsi="Arial Narrow"/>
              </w:rPr>
              <w:t xml:space="preserve"> image from a primary source search.</w:t>
            </w:r>
          </w:p>
        </w:tc>
        <w:tc>
          <w:tcPr>
            <w:tcW w:w="2788" w:type="dxa"/>
          </w:tcPr>
          <w:p w:rsidR="00483692" w:rsidRPr="00A6003F" w:rsidRDefault="00C93F6E" w:rsidP="00E670AE">
            <w:pPr>
              <w:spacing w:after="0" w:line="240" w:lineRule="auto"/>
              <w:rPr>
                <w:rFonts w:ascii="Arial Narrow" w:hAnsi="Arial Narrow"/>
              </w:rPr>
            </w:pPr>
            <w:r w:rsidRPr="00A6003F">
              <w:rPr>
                <w:rFonts w:ascii="Arial Narrow" w:hAnsi="Arial Narrow"/>
              </w:rPr>
              <w:t>Four or more information sources, including at least two DB sources</w:t>
            </w:r>
            <w:proofErr w:type="gramStart"/>
            <w:r w:rsidRPr="00A6003F">
              <w:rPr>
                <w:rFonts w:ascii="Arial Narrow" w:hAnsi="Arial Narrow"/>
              </w:rPr>
              <w:t>, ,</w:t>
            </w:r>
            <w:proofErr w:type="gramEnd"/>
            <w:r w:rsidRPr="00A6003F">
              <w:rPr>
                <w:rFonts w:ascii="Arial Narrow" w:hAnsi="Arial Narrow"/>
              </w:rPr>
              <w:t xml:space="preserve"> and use of a PRIMARY SOURCE DOCUMENT in addition to images.</w:t>
            </w:r>
          </w:p>
        </w:tc>
        <w:tc>
          <w:tcPr>
            <w:tcW w:w="828" w:type="dxa"/>
            <w:vAlign w:val="bottom"/>
          </w:tcPr>
          <w:p w:rsidR="00483692" w:rsidRPr="00A6003F" w:rsidRDefault="00222F03" w:rsidP="00222F03">
            <w:pPr>
              <w:jc w:val="right"/>
              <w:rPr>
                <w:rFonts w:ascii="Arial Narrow" w:hAnsi="Arial Narrow"/>
              </w:rPr>
            </w:pPr>
            <w:r w:rsidRPr="00A6003F">
              <w:rPr>
                <w:rFonts w:ascii="Arial Narrow" w:hAnsi="Arial Narrow"/>
              </w:rPr>
              <w:t>/20</w:t>
            </w:r>
          </w:p>
        </w:tc>
      </w:tr>
      <w:tr w:rsidR="00483692" w:rsidRPr="00A6003F" w:rsidTr="00F070A8">
        <w:trPr>
          <w:trHeight w:val="1728"/>
        </w:trPr>
        <w:tc>
          <w:tcPr>
            <w:tcW w:w="1536" w:type="dxa"/>
          </w:tcPr>
          <w:p w:rsidR="00483692" w:rsidRPr="00A6003F" w:rsidRDefault="00483692">
            <w:pPr>
              <w:rPr>
                <w:rFonts w:ascii="Arial Narrow" w:hAnsi="Arial Narrow"/>
              </w:rPr>
            </w:pPr>
            <w:r w:rsidRPr="00A6003F">
              <w:rPr>
                <w:rFonts w:ascii="Arial Narrow" w:hAnsi="Arial Narrow"/>
              </w:rPr>
              <w:t>Works Cited</w:t>
            </w:r>
          </w:p>
          <w:p w:rsidR="00222F03" w:rsidRPr="00A6003F" w:rsidRDefault="00222F03">
            <w:pPr>
              <w:rPr>
                <w:rFonts w:ascii="Arial Narrow" w:hAnsi="Arial Narrow"/>
              </w:rPr>
            </w:pPr>
            <w:r w:rsidRPr="00A6003F">
              <w:rPr>
                <w:rFonts w:ascii="Arial Narrow" w:hAnsi="Arial Narrow"/>
              </w:rPr>
              <w:t>(x3)</w:t>
            </w:r>
          </w:p>
        </w:tc>
        <w:tc>
          <w:tcPr>
            <w:tcW w:w="2788" w:type="dxa"/>
          </w:tcPr>
          <w:p w:rsidR="00483692" w:rsidRPr="00A6003F" w:rsidRDefault="009729D1" w:rsidP="009729D1">
            <w:pPr>
              <w:spacing w:after="0" w:line="240" w:lineRule="auto"/>
              <w:rPr>
                <w:rFonts w:ascii="Arial Narrow" w:hAnsi="Arial Narrow"/>
              </w:rPr>
            </w:pPr>
            <w:r w:rsidRPr="00A6003F">
              <w:rPr>
                <w:rFonts w:ascii="Arial Narrow" w:hAnsi="Arial Narrow"/>
              </w:rPr>
              <w:t>Inadequate care in creating, editing, or including a correct format for citation of sources used in collecting facts for research.</w:t>
            </w:r>
          </w:p>
        </w:tc>
        <w:tc>
          <w:tcPr>
            <w:tcW w:w="2788" w:type="dxa"/>
          </w:tcPr>
          <w:p w:rsidR="00483692" w:rsidRPr="00A6003F" w:rsidRDefault="009729D1" w:rsidP="009729D1">
            <w:pPr>
              <w:spacing w:after="0" w:line="240" w:lineRule="auto"/>
              <w:rPr>
                <w:rFonts w:ascii="Arial Narrow" w:hAnsi="Arial Narrow"/>
              </w:rPr>
            </w:pPr>
            <w:r w:rsidRPr="00A6003F">
              <w:rPr>
                <w:rFonts w:ascii="Arial Narrow" w:hAnsi="Arial Narrow"/>
              </w:rPr>
              <w:t>Reasonable attention to correct creation of source list formatting and content though list added to the end of Adobe Spark in correct MLA format.</w:t>
            </w:r>
            <w:r w:rsidR="00E670AE" w:rsidRPr="00A6003F">
              <w:rPr>
                <w:rFonts w:ascii="Arial Narrow" w:hAnsi="Arial Narrow"/>
              </w:rPr>
              <w:t xml:space="preserve"> Cites a primary source image.</w:t>
            </w:r>
          </w:p>
        </w:tc>
        <w:tc>
          <w:tcPr>
            <w:tcW w:w="2788" w:type="dxa"/>
          </w:tcPr>
          <w:p w:rsidR="00483692" w:rsidRPr="00A6003F" w:rsidRDefault="009729D1" w:rsidP="00E670AE">
            <w:pPr>
              <w:spacing w:after="0" w:line="240" w:lineRule="auto"/>
              <w:rPr>
                <w:rFonts w:ascii="Arial Narrow" w:hAnsi="Arial Narrow"/>
              </w:rPr>
            </w:pPr>
            <w:r w:rsidRPr="00A6003F">
              <w:rPr>
                <w:rFonts w:ascii="Arial Narrow" w:hAnsi="Arial Narrow"/>
              </w:rPr>
              <w:t xml:space="preserve">Precise care evident in source list formatting and content. </w:t>
            </w:r>
            <w:r w:rsidR="00E670AE" w:rsidRPr="00A6003F">
              <w:rPr>
                <w:rFonts w:ascii="Arial Narrow" w:hAnsi="Arial Narrow"/>
              </w:rPr>
              <w:t xml:space="preserve">Cites most images. </w:t>
            </w:r>
            <w:r w:rsidRPr="00A6003F">
              <w:rPr>
                <w:rFonts w:ascii="Arial Narrow" w:hAnsi="Arial Narrow"/>
              </w:rPr>
              <w:t>Reveals strong understanding of MLA citation elements through list at end of Spark.</w:t>
            </w:r>
          </w:p>
        </w:tc>
        <w:tc>
          <w:tcPr>
            <w:tcW w:w="828" w:type="dxa"/>
            <w:vAlign w:val="bottom"/>
          </w:tcPr>
          <w:p w:rsidR="00483692" w:rsidRPr="00A6003F" w:rsidRDefault="00222F03" w:rsidP="00222F03">
            <w:pPr>
              <w:jc w:val="right"/>
              <w:rPr>
                <w:rFonts w:ascii="Arial Narrow" w:hAnsi="Arial Narrow"/>
              </w:rPr>
            </w:pPr>
            <w:r w:rsidRPr="00A6003F">
              <w:rPr>
                <w:rFonts w:ascii="Arial Narrow" w:hAnsi="Arial Narrow"/>
              </w:rPr>
              <w:t>/15</w:t>
            </w:r>
          </w:p>
        </w:tc>
      </w:tr>
      <w:tr w:rsidR="00483692" w:rsidRPr="00A6003F" w:rsidTr="00E670AE">
        <w:trPr>
          <w:trHeight w:val="2015"/>
        </w:trPr>
        <w:tc>
          <w:tcPr>
            <w:tcW w:w="1536" w:type="dxa"/>
          </w:tcPr>
          <w:p w:rsidR="00222F03" w:rsidRPr="00A6003F" w:rsidRDefault="00483692" w:rsidP="00222F03">
            <w:pPr>
              <w:spacing w:after="0"/>
              <w:rPr>
                <w:rFonts w:ascii="Arial Narrow" w:hAnsi="Arial Narrow"/>
              </w:rPr>
            </w:pPr>
            <w:r w:rsidRPr="00A6003F">
              <w:rPr>
                <w:rFonts w:ascii="Arial Narrow" w:hAnsi="Arial Narrow"/>
              </w:rPr>
              <w:t xml:space="preserve">Facts from EB </w:t>
            </w:r>
          </w:p>
          <w:p w:rsidR="00222F03" w:rsidRPr="00A6003F" w:rsidRDefault="00222F03" w:rsidP="00222F03">
            <w:pPr>
              <w:spacing w:after="0"/>
              <w:rPr>
                <w:rFonts w:ascii="Arial Narrow" w:hAnsi="Arial Narrow"/>
              </w:rPr>
            </w:pPr>
            <w:r w:rsidRPr="00A6003F">
              <w:rPr>
                <w:rFonts w:ascii="Arial Narrow" w:hAnsi="Arial Narrow"/>
              </w:rPr>
              <w:t xml:space="preserve"> (x3)</w:t>
            </w:r>
          </w:p>
          <w:p w:rsidR="00483692" w:rsidRPr="00A6003F" w:rsidRDefault="00483692">
            <w:pPr>
              <w:rPr>
                <w:rFonts w:ascii="Arial Narrow" w:hAnsi="Arial Narrow"/>
                <w:b/>
                <w:i/>
              </w:rPr>
            </w:pPr>
            <w:r w:rsidRPr="00A6003F">
              <w:rPr>
                <w:rFonts w:ascii="Arial Narrow" w:hAnsi="Arial Narrow"/>
                <w:b/>
                <w:i/>
              </w:rPr>
              <w:t>Notecards</w:t>
            </w:r>
            <w:r w:rsidR="00222F03" w:rsidRPr="00A6003F">
              <w:rPr>
                <w:rFonts w:ascii="Arial Narrow" w:hAnsi="Arial Narrow"/>
                <w:b/>
                <w:i/>
              </w:rPr>
              <w:t>—turn in your printed cards or index cards after you speak</w:t>
            </w:r>
          </w:p>
        </w:tc>
        <w:tc>
          <w:tcPr>
            <w:tcW w:w="2788" w:type="dxa"/>
          </w:tcPr>
          <w:p w:rsidR="00483692" w:rsidRPr="00A6003F" w:rsidRDefault="000523F2" w:rsidP="000523F2">
            <w:pPr>
              <w:spacing w:after="0" w:line="240" w:lineRule="auto"/>
              <w:rPr>
                <w:rFonts w:ascii="Arial Narrow" w:hAnsi="Arial Narrow"/>
              </w:rPr>
            </w:pPr>
            <w:r w:rsidRPr="00A6003F">
              <w:rPr>
                <w:rFonts w:ascii="Arial Narrow" w:hAnsi="Arial Narrow"/>
              </w:rPr>
              <w:t>Notecards are not supplied or what is supplied is incomplete in terms of information to answer research questions or differentiation between source and student words and/or commentary missing.</w:t>
            </w:r>
          </w:p>
        </w:tc>
        <w:tc>
          <w:tcPr>
            <w:tcW w:w="2788" w:type="dxa"/>
          </w:tcPr>
          <w:p w:rsidR="00483692" w:rsidRPr="00A6003F" w:rsidRDefault="000523F2" w:rsidP="000523F2">
            <w:pPr>
              <w:spacing w:after="0" w:line="240" w:lineRule="auto"/>
              <w:rPr>
                <w:rFonts w:ascii="Arial Narrow" w:hAnsi="Arial Narrow"/>
              </w:rPr>
            </w:pPr>
            <w:r w:rsidRPr="00A6003F">
              <w:rPr>
                <w:rFonts w:ascii="Arial Narrow" w:hAnsi="Arial Narrow"/>
              </w:rPr>
              <w:t>Notecards from EB clearly indicate source and which words come directly from the source and what research question the fact answers with student commentary.</w:t>
            </w:r>
          </w:p>
        </w:tc>
        <w:tc>
          <w:tcPr>
            <w:tcW w:w="2788" w:type="dxa"/>
          </w:tcPr>
          <w:p w:rsidR="00483692" w:rsidRPr="00A6003F" w:rsidRDefault="000523F2" w:rsidP="000523F2">
            <w:pPr>
              <w:spacing w:after="0" w:line="240" w:lineRule="auto"/>
              <w:rPr>
                <w:rFonts w:ascii="Arial Narrow" w:hAnsi="Arial Narrow"/>
              </w:rPr>
            </w:pPr>
            <w:r w:rsidRPr="00A6003F">
              <w:rPr>
                <w:rFonts w:ascii="Arial Narrow" w:hAnsi="Arial Narrow"/>
              </w:rPr>
              <w:t>Notecards from EB indicate source and differentiate specific information from the source from thoughtful commentary about how that information answers research questions.</w:t>
            </w:r>
          </w:p>
        </w:tc>
        <w:tc>
          <w:tcPr>
            <w:tcW w:w="828" w:type="dxa"/>
            <w:vAlign w:val="bottom"/>
          </w:tcPr>
          <w:p w:rsidR="00483692" w:rsidRPr="00A6003F" w:rsidRDefault="00222F03" w:rsidP="00222F03">
            <w:pPr>
              <w:jc w:val="right"/>
              <w:rPr>
                <w:rFonts w:ascii="Arial Narrow" w:hAnsi="Arial Narrow"/>
              </w:rPr>
            </w:pPr>
            <w:r w:rsidRPr="00A6003F">
              <w:rPr>
                <w:rFonts w:ascii="Arial Narrow" w:hAnsi="Arial Narrow"/>
              </w:rPr>
              <w:t>/15</w:t>
            </w:r>
          </w:p>
        </w:tc>
      </w:tr>
      <w:tr w:rsidR="00483692" w:rsidRPr="00A6003F" w:rsidTr="00F070A8">
        <w:trPr>
          <w:trHeight w:val="2088"/>
        </w:trPr>
        <w:tc>
          <w:tcPr>
            <w:tcW w:w="1536" w:type="dxa"/>
          </w:tcPr>
          <w:p w:rsidR="00483692" w:rsidRPr="00A6003F" w:rsidRDefault="00222F03">
            <w:pPr>
              <w:rPr>
                <w:rFonts w:ascii="Arial Narrow" w:hAnsi="Arial Narrow"/>
              </w:rPr>
            </w:pPr>
            <w:r w:rsidRPr="00A6003F">
              <w:rPr>
                <w:rFonts w:ascii="Arial Narrow" w:hAnsi="Arial Narrow"/>
              </w:rPr>
              <w:t>Sentences on Spark</w:t>
            </w:r>
          </w:p>
          <w:p w:rsidR="00222F03" w:rsidRPr="00A6003F" w:rsidRDefault="00222F03">
            <w:pPr>
              <w:rPr>
                <w:rFonts w:ascii="Arial Narrow" w:hAnsi="Arial Narrow"/>
              </w:rPr>
            </w:pPr>
            <w:r w:rsidRPr="00A6003F">
              <w:rPr>
                <w:rFonts w:ascii="Arial Narrow" w:hAnsi="Arial Narrow"/>
              </w:rPr>
              <w:t>(x3)</w:t>
            </w:r>
          </w:p>
        </w:tc>
        <w:tc>
          <w:tcPr>
            <w:tcW w:w="2788" w:type="dxa"/>
          </w:tcPr>
          <w:p w:rsidR="00483692" w:rsidRPr="00A6003F" w:rsidRDefault="00C93F6E" w:rsidP="006F79BD">
            <w:pPr>
              <w:spacing w:after="0" w:line="240" w:lineRule="auto"/>
              <w:rPr>
                <w:rFonts w:ascii="Arial Narrow" w:hAnsi="Arial Narrow"/>
              </w:rPr>
            </w:pPr>
            <w:r w:rsidRPr="00A6003F">
              <w:rPr>
                <w:rFonts w:ascii="Arial Narrow" w:hAnsi="Arial Narrow"/>
              </w:rPr>
              <w:t>Fewer than ten evident,</w:t>
            </w:r>
            <w:r w:rsidR="006F79BD" w:rsidRPr="00A6003F">
              <w:rPr>
                <w:rFonts w:ascii="Arial Narrow" w:hAnsi="Arial Narrow"/>
              </w:rPr>
              <w:t xml:space="preserve"> or those included show problems with accuracy, correctness, indication of type of source use and parenthetical citation.</w:t>
            </w:r>
          </w:p>
        </w:tc>
        <w:tc>
          <w:tcPr>
            <w:tcW w:w="2788" w:type="dxa"/>
          </w:tcPr>
          <w:p w:rsidR="00483692" w:rsidRPr="00A6003F" w:rsidRDefault="00F070A8" w:rsidP="00C93F6E">
            <w:pPr>
              <w:spacing w:after="0" w:line="240" w:lineRule="auto"/>
              <w:rPr>
                <w:rFonts w:ascii="Arial Narrow" w:hAnsi="Arial Narrow"/>
              </w:rPr>
            </w:pPr>
            <w:r w:rsidRPr="00A6003F">
              <w:rPr>
                <w:rFonts w:ascii="Arial Narrow" w:hAnsi="Arial Narrow"/>
              </w:rPr>
              <w:t xml:space="preserve">Ten which reflect accurate and selective information </w:t>
            </w:r>
            <w:r w:rsidR="00C93F6E" w:rsidRPr="00A6003F">
              <w:rPr>
                <w:rFonts w:ascii="Arial Narrow" w:hAnsi="Arial Narrow"/>
              </w:rPr>
              <w:t xml:space="preserve">about the topic </w:t>
            </w:r>
            <w:r w:rsidRPr="00A6003F">
              <w:rPr>
                <w:rFonts w:ascii="Arial Narrow" w:hAnsi="Arial Narrow"/>
              </w:rPr>
              <w:t>with correct usage and mechanics, as well as indication of P, Q, or S use of source, and parenthetical citation</w:t>
            </w:r>
            <w:r w:rsidR="00C93F6E" w:rsidRPr="00A6003F">
              <w:rPr>
                <w:rFonts w:ascii="Arial Narrow" w:hAnsi="Arial Narrow"/>
              </w:rPr>
              <w:t>.</w:t>
            </w:r>
          </w:p>
        </w:tc>
        <w:tc>
          <w:tcPr>
            <w:tcW w:w="2788" w:type="dxa"/>
          </w:tcPr>
          <w:p w:rsidR="00483692" w:rsidRPr="00A6003F" w:rsidRDefault="00F070A8" w:rsidP="009729D1">
            <w:pPr>
              <w:spacing w:after="0" w:line="240" w:lineRule="auto"/>
              <w:rPr>
                <w:rFonts w:ascii="Arial Narrow" w:hAnsi="Arial Narrow"/>
              </w:rPr>
            </w:pPr>
            <w:r w:rsidRPr="00A6003F">
              <w:rPr>
                <w:rFonts w:ascii="Arial Narrow" w:hAnsi="Arial Narrow"/>
              </w:rPr>
              <w:t xml:space="preserve">Ten+ which reflect a high degree of correct usage and mechanics about the topic as well as especially effective communication </w:t>
            </w:r>
            <w:r w:rsidR="009729D1" w:rsidRPr="00A6003F">
              <w:rPr>
                <w:rFonts w:ascii="Arial Narrow" w:hAnsi="Arial Narrow"/>
              </w:rPr>
              <w:t>of</w:t>
            </w:r>
            <w:r w:rsidRPr="00A6003F">
              <w:rPr>
                <w:rFonts w:ascii="Arial Narrow" w:hAnsi="Arial Narrow"/>
              </w:rPr>
              <w:t xml:space="preserve"> the source information with use of source type &amp; parenthetical </w:t>
            </w:r>
            <w:r w:rsidR="006F79BD" w:rsidRPr="00A6003F">
              <w:rPr>
                <w:rFonts w:ascii="Arial Narrow" w:hAnsi="Arial Narrow"/>
              </w:rPr>
              <w:t>citation</w:t>
            </w:r>
          </w:p>
        </w:tc>
        <w:tc>
          <w:tcPr>
            <w:tcW w:w="828" w:type="dxa"/>
            <w:vAlign w:val="bottom"/>
          </w:tcPr>
          <w:p w:rsidR="00483692" w:rsidRPr="00A6003F" w:rsidRDefault="00222F03" w:rsidP="00222F03">
            <w:pPr>
              <w:jc w:val="right"/>
              <w:rPr>
                <w:rFonts w:ascii="Arial Narrow" w:hAnsi="Arial Narrow"/>
              </w:rPr>
            </w:pPr>
            <w:r w:rsidRPr="00A6003F">
              <w:rPr>
                <w:rFonts w:ascii="Arial Narrow" w:hAnsi="Arial Narrow"/>
              </w:rPr>
              <w:t>/15</w:t>
            </w:r>
          </w:p>
        </w:tc>
      </w:tr>
      <w:tr w:rsidR="00222F03" w:rsidRPr="00A6003F" w:rsidTr="00E670AE">
        <w:trPr>
          <w:trHeight w:val="2276"/>
        </w:trPr>
        <w:tc>
          <w:tcPr>
            <w:tcW w:w="1536" w:type="dxa"/>
          </w:tcPr>
          <w:p w:rsidR="00222F03" w:rsidRPr="00A6003F" w:rsidRDefault="00222F03">
            <w:pPr>
              <w:rPr>
                <w:rFonts w:ascii="Arial Narrow" w:hAnsi="Arial Narrow"/>
              </w:rPr>
            </w:pPr>
            <w:r w:rsidRPr="00A6003F">
              <w:rPr>
                <w:rFonts w:ascii="Arial Narrow" w:hAnsi="Arial Narrow"/>
              </w:rPr>
              <w:t>Visual Presentation &amp; Use of Tech Tool Adobe Spark</w:t>
            </w:r>
          </w:p>
          <w:p w:rsidR="00222F03" w:rsidRPr="00A6003F" w:rsidRDefault="00222F03">
            <w:pPr>
              <w:rPr>
                <w:rFonts w:ascii="Arial Narrow" w:hAnsi="Arial Narrow"/>
              </w:rPr>
            </w:pPr>
            <w:r w:rsidRPr="00A6003F">
              <w:rPr>
                <w:rFonts w:ascii="Arial Narrow" w:hAnsi="Arial Narrow"/>
              </w:rPr>
              <w:t>(X 3)</w:t>
            </w:r>
          </w:p>
        </w:tc>
        <w:tc>
          <w:tcPr>
            <w:tcW w:w="2788" w:type="dxa"/>
          </w:tcPr>
          <w:p w:rsidR="00222F03" w:rsidRPr="00A6003F" w:rsidRDefault="00E93334" w:rsidP="00E93334">
            <w:pPr>
              <w:spacing w:after="0" w:line="240" w:lineRule="auto"/>
              <w:rPr>
                <w:rFonts w:ascii="Arial Narrow" w:hAnsi="Arial Narrow"/>
              </w:rPr>
            </w:pPr>
            <w:r w:rsidRPr="00A6003F">
              <w:rPr>
                <w:rFonts w:ascii="Arial Narrow" w:hAnsi="Arial Narrow"/>
              </w:rPr>
              <w:t>Images provided (10 or fewer) and facts highlighted seem haphazardly placed into the Adobe Spark or do little to enhance the information from research, which may result in a product with problems of clarity or logic.</w:t>
            </w:r>
          </w:p>
        </w:tc>
        <w:tc>
          <w:tcPr>
            <w:tcW w:w="2788" w:type="dxa"/>
          </w:tcPr>
          <w:p w:rsidR="00222F03" w:rsidRPr="00A6003F" w:rsidRDefault="00E93334" w:rsidP="00E93334">
            <w:pPr>
              <w:spacing w:after="0" w:line="240" w:lineRule="auto"/>
              <w:rPr>
                <w:rFonts w:ascii="Arial Narrow" w:hAnsi="Arial Narrow"/>
              </w:rPr>
            </w:pPr>
            <w:r w:rsidRPr="00A6003F">
              <w:rPr>
                <w:rFonts w:ascii="Arial Narrow" w:hAnsi="Arial Narrow"/>
              </w:rPr>
              <w:t xml:space="preserve">Images provided (11+) and effects chosen help to display the significance of the event or person and the overall effect of the Spark is informative and pleasing in terms of presenting its message. </w:t>
            </w:r>
          </w:p>
        </w:tc>
        <w:tc>
          <w:tcPr>
            <w:tcW w:w="2788" w:type="dxa"/>
          </w:tcPr>
          <w:p w:rsidR="00222F03" w:rsidRPr="00A6003F" w:rsidRDefault="00E670AE" w:rsidP="00E93334">
            <w:pPr>
              <w:spacing w:after="0" w:line="240" w:lineRule="auto"/>
              <w:rPr>
                <w:rFonts w:ascii="Arial Narrow" w:hAnsi="Arial Narrow"/>
              </w:rPr>
            </w:pPr>
            <w:r w:rsidRPr="00A6003F">
              <w:rPr>
                <w:rFonts w:ascii="Arial Narrow" w:hAnsi="Arial Narrow"/>
              </w:rPr>
              <w:t>Images provided (11+) and effects chosen coordinate especially well to showcase the facts gleaned from research with skillfully chosen graphics and design to comprise a persuasive and clear message.</w:t>
            </w:r>
          </w:p>
        </w:tc>
        <w:tc>
          <w:tcPr>
            <w:tcW w:w="828" w:type="dxa"/>
            <w:vAlign w:val="bottom"/>
          </w:tcPr>
          <w:p w:rsidR="00222F03" w:rsidRPr="00A6003F" w:rsidRDefault="00222F03" w:rsidP="00222F03">
            <w:pPr>
              <w:jc w:val="right"/>
              <w:rPr>
                <w:rFonts w:ascii="Arial Narrow" w:hAnsi="Arial Narrow"/>
              </w:rPr>
            </w:pPr>
            <w:r w:rsidRPr="00A6003F">
              <w:rPr>
                <w:rFonts w:ascii="Arial Narrow" w:hAnsi="Arial Narrow"/>
              </w:rPr>
              <w:t>/15</w:t>
            </w:r>
          </w:p>
        </w:tc>
      </w:tr>
      <w:tr w:rsidR="00222F03" w:rsidRPr="00A6003F" w:rsidTr="00F070A8">
        <w:trPr>
          <w:trHeight w:val="2138"/>
        </w:trPr>
        <w:tc>
          <w:tcPr>
            <w:tcW w:w="1536" w:type="dxa"/>
          </w:tcPr>
          <w:p w:rsidR="00222F03" w:rsidRPr="00A6003F" w:rsidRDefault="00222F03" w:rsidP="00222F03">
            <w:pPr>
              <w:rPr>
                <w:rFonts w:ascii="Arial Narrow" w:hAnsi="Arial Narrow"/>
              </w:rPr>
            </w:pPr>
            <w:r w:rsidRPr="00A6003F">
              <w:rPr>
                <w:rFonts w:ascii="Arial Narrow" w:hAnsi="Arial Narrow"/>
              </w:rPr>
              <w:t>Oral Presentation</w:t>
            </w:r>
          </w:p>
          <w:p w:rsidR="00222F03" w:rsidRPr="00A6003F" w:rsidRDefault="00222F03" w:rsidP="00222F03">
            <w:pPr>
              <w:rPr>
                <w:rFonts w:ascii="Arial Narrow" w:hAnsi="Arial Narrow"/>
              </w:rPr>
            </w:pPr>
            <w:r w:rsidRPr="00A6003F">
              <w:rPr>
                <w:rFonts w:ascii="Arial Narrow" w:hAnsi="Arial Narrow"/>
              </w:rPr>
              <w:t>(x4)</w:t>
            </w:r>
          </w:p>
        </w:tc>
        <w:tc>
          <w:tcPr>
            <w:tcW w:w="2788" w:type="dxa"/>
          </w:tcPr>
          <w:p w:rsidR="00222F03" w:rsidRPr="00A6003F" w:rsidRDefault="000523F2" w:rsidP="00E93334">
            <w:pPr>
              <w:spacing w:after="0" w:line="240" w:lineRule="auto"/>
              <w:rPr>
                <w:rFonts w:ascii="Arial Narrow" w:hAnsi="Arial Narrow"/>
              </w:rPr>
            </w:pPr>
            <w:r w:rsidRPr="00A6003F">
              <w:rPr>
                <w:rFonts w:ascii="Arial Narrow" w:hAnsi="Arial Narrow"/>
              </w:rPr>
              <w:t>Presenter mostly reads from text included on Adobe Spark, adding little insight from personal interaction with facts found from research or about justice, freedom, and social change.</w:t>
            </w:r>
          </w:p>
          <w:p w:rsidR="00E93334" w:rsidRPr="00A6003F" w:rsidRDefault="00E93334" w:rsidP="00E93334">
            <w:pPr>
              <w:spacing w:after="0" w:line="240" w:lineRule="auto"/>
              <w:rPr>
                <w:rFonts w:ascii="Arial Narrow" w:hAnsi="Arial Narrow"/>
              </w:rPr>
            </w:pPr>
          </w:p>
        </w:tc>
        <w:tc>
          <w:tcPr>
            <w:tcW w:w="2788" w:type="dxa"/>
          </w:tcPr>
          <w:p w:rsidR="00222F03" w:rsidRPr="00A6003F" w:rsidRDefault="00E93334" w:rsidP="00E93334">
            <w:pPr>
              <w:spacing w:after="0" w:line="240" w:lineRule="auto"/>
              <w:rPr>
                <w:rFonts w:ascii="Arial Narrow" w:hAnsi="Arial Narrow"/>
              </w:rPr>
            </w:pPr>
            <w:r w:rsidRPr="00A6003F">
              <w:rPr>
                <w:rFonts w:ascii="Arial Narrow" w:hAnsi="Arial Narrow"/>
              </w:rPr>
              <w:t xml:space="preserve">Presenter uses the visuals and words on Spark to enhance what he or she has practiced saying about the research topic, including how the justice, freedom, and social change were affected. </w:t>
            </w:r>
          </w:p>
        </w:tc>
        <w:tc>
          <w:tcPr>
            <w:tcW w:w="2788" w:type="dxa"/>
          </w:tcPr>
          <w:p w:rsidR="00222F03" w:rsidRPr="00A6003F" w:rsidRDefault="00E93334" w:rsidP="00E93334">
            <w:pPr>
              <w:spacing w:after="0" w:line="240" w:lineRule="auto"/>
              <w:rPr>
                <w:rFonts w:ascii="Arial Narrow" w:hAnsi="Arial Narrow"/>
              </w:rPr>
            </w:pPr>
            <w:r w:rsidRPr="00A6003F">
              <w:rPr>
                <w:rFonts w:ascii="Arial Narrow" w:hAnsi="Arial Narrow"/>
              </w:rPr>
              <w:t>Presenter gives a polished and insightful talk, well-coordinated with Spark images, about the research topic, revealing personal reaction to its relationship to social change, justice, and freedom.</w:t>
            </w:r>
          </w:p>
        </w:tc>
        <w:tc>
          <w:tcPr>
            <w:tcW w:w="828" w:type="dxa"/>
            <w:vAlign w:val="bottom"/>
          </w:tcPr>
          <w:p w:rsidR="00222F03" w:rsidRPr="00A6003F" w:rsidRDefault="00222F03" w:rsidP="00222F03">
            <w:pPr>
              <w:jc w:val="right"/>
              <w:rPr>
                <w:rFonts w:ascii="Arial Narrow" w:hAnsi="Arial Narrow"/>
              </w:rPr>
            </w:pPr>
            <w:r w:rsidRPr="00A6003F">
              <w:rPr>
                <w:rFonts w:ascii="Arial Narrow" w:hAnsi="Arial Narrow"/>
              </w:rPr>
              <w:t>/20</w:t>
            </w:r>
          </w:p>
        </w:tc>
      </w:tr>
    </w:tbl>
    <w:p w:rsidR="00222F03" w:rsidRPr="00A6003F" w:rsidRDefault="00A6003F" w:rsidP="00A6003F">
      <w:pPr>
        <w:jc w:val="right"/>
        <w:rPr>
          <w:rFonts w:ascii="Arial Narrow" w:hAnsi="Arial Narrow"/>
          <w:b/>
        </w:rPr>
      </w:pPr>
      <w:r>
        <w:rPr>
          <w:rFonts w:ascii="Arial Narrow" w:hAnsi="Arial Narrow"/>
          <w:b/>
        </w:rPr>
        <w:t>Total Points Earned: _______/100</w:t>
      </w:r>
      <w:bookmarkStart w:id="0" w:name="_GoBack"/>
      <w:bookmarkEnd w:id="0"/>
      <w:r w:rsidR="00222F03" w:rsidRPr="00A6003F">
        <w:rPr>
          <w:rFonts w:ascii="Arial Narrow" w:hAnsi="Arial Narrow"/>
          <w:b/>
        </w:rPr>
        <w:tab/>
      </w:r>
    </w:p>
    <w:sectPr w:rsidR="00222F03" w:rsidRPr="00A6003F" w:rsidSect="005D4D7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52" w:rsidRDefault="00C93252" w:rsidP="00A6003F">
      <w:pPr>
        <w:spacing w:after="0" w:line="240" w:lineRule="auto"/>
      </w:pPr>
      <w:r>
        <w:separator/>
      </w:r>
    </w:p>
  </w:endnote>
  <w:endnote w:type="continuationSeparator" w:id="0">
    <w:p w:rsidR="00C93252" w:rsidRDefault="00C93252" w:rsidP="00A6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52" w:rsidRDefault="00C93252" w:rsidP="00A6003F">
      <w:pPr>
        <w:spacing w:after="0" w:line="240" w:lineRule="auto"/>
      </w:pPr>
      <w:r>
        <w:separator/>
      </w:r>
    </w:p>
  </w:footnote>
  <w:footnote w:type="continuationSeparator" w:id="0">
    <w:p w:rsidR="00C93252" w:rsidRDefault="00C93252" w:rsidP="00A60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03F" w:rsidRPr="00A6003F" w:rsidRDefault="00A6003F" w:rsidP="00A6003F">
    <w:pPr>
      <w:spacing w:after="0"/>
      <w:jc w:val="center"/>
      <w:rPr>
        <w:rFonts w:ascii="Arial Narrow" w:hAnsi="Arial Narrow"/>
        <w:b/>
        <w:sz w:val="28"/>
        <w:szCs w:val="28"/>
      </w:rPr>
    </w:pPr>
    <w:r w:rsidRPr="00A6003F">
      <w:rPr>
        <w:rFonts w:ascii="Arial Narrow" w:hAnsi="Arial Narrow"/>
        <w:b/>
        <w:sz w:val="28"/>
        <w:szCs w:val="28"/>
      </w:rPr>
      <w:t>Civil Rights Inquiry: Racial Equality &amp; Freedom as Goals of 20</w:t>
    </w:r>
    <w:r w:rsidRPr="00A6003F">
      <w:rPr>
        <w:rFonts w:ascii="Arial Narrow" w:hAnsi="Arial Narrow"/>
        <w:b/>
        <w:sz w:val="28"/>
        <w:szCs w:val="28"/>
        <w:vertAlign w:val="superscript"/>
      </w:rPr>
      <w:t>th</w:t>
    </w:r>
    <w:r w:rsidRPr="00A6003F">
      <w:rPr>
        <w:rFonts w:ascii="Arial Narrow" w:hAnsi="Arial Narrow"/>
        <w:b/>
        <w:sz w:val="28"/>
        <w:szCs w:val="28"/>
      </w:rPr>
      <w:t xml:space="preserve"> Century Social Change</w:t>
    </w:r>
  </w:p>
  <w:p w:rsidR="00A6003F" w:rsidRPr="00A6003F" w:rsidRDefault="00A6003F" w:rsidP="00A6003F">
    <w:pPr>
      <w:spacing w:after="120"/>
      <w:jc w:val="center"/>
      <w:rPr>
        <w:rFonts w:ascii="Arial Narrow" w:hAnsi="Arial Narrow"/>
        <w:b/>
        <w:sz w:val="24"/>
        <w:szCs w:val="24"/>
      </w:rPr>
    </w:pPr>
    <w:r w:rsidRPr="00A6003F">
      <w:rPr>
        <w:rFonts w:ascii="Arial Narrow" w:hAnsi="Arial Narrow"/>
        <w:b/>
        <w:sz w:val="24"/>
        <w:szCs w:val="24"/>
      </w:rPr>
      <w:t>Which Organizations, People, and Events Helped or Harmed and How?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2124"/>
    <w:multiLevelType w:val="hybridMultilevel"/>
    <w:tmpl w:val="0EB4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14"/>
    <w:rsid w:val="000523F2"/>
    <w:rsid w:val="00150BC6"/>
    <w:rsid w:val="001B4C9A"/>
    <w:rsid w:val="00222F03"/>
    <w:rsid w:val="0023027A"/>
    <w:rsid w:val="003842FA"/>
    <w:rsid w:val="00455E3A"/>
    <w:rsid w:val="00483692"/>
    <w:rsid w:val="005D4D71"/>
    <w:rsid w:val="00631BB9"/>
    <w:rsid w:val="006F79BD"/>
    <w:rsid w:val="0086389B"/>
    <w:rsid w:val="00940232"/>
    <w:rsid w:val="009729D1"/>
    <w:rsid w:val="00A6003F"/>
    <w:rsid w:val="00C93252"/>
    <w:rsid w:val="00C93F6E"/>
    <w:rsid w:val="00D21538"/>
    <w:rsid w:val="00D22439"/>
    <w:rsid w:val="00D77A63"/>
    <w:rsid w:val="00DD78FA"/>
    <w:rsid w:val="00E10D14"/>
    <w:rsid w:val="00E147F0"/>
    <w:rsid w:val="00E670AE"/>
    <w:rsid w:val="00E93334"/>
    <w:rsid w:val="00F0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0232"/>
    <w:pPr>
      <w:spacing w:after="0"/>
    </w:pPr>
    <w:rPr>
      <w:rFonts w:ascii="Arial" w:eastAsia="Arial" w:hAnsi="Arial" w:cs="Arial"/>
      <w:color w:val="000000"/>
      <w:szCs w:val="20"/>
    </w:rPr>
  </w:style>
  <w:style w:type="paragraph" w:styleId="Header">
    <w:name w:val="header"/>
    <w:basedOn w:val="Normal"/>
    <w:link w:val="HeaderChar"/>
    <w:uiPriority w:val="99"/>
    <w:unhideWhenUsed/>
    <w:rsid w:val="00A60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03F"/>
  </w:style>
  <w:style w:type="paragraph" w:styleId="Footer">
    <w:name w:val="footer"/>
    <w:basedOn w:val="Normal"/>
    <w:link w:val="FooterChar"/>
    <w:uiPriority w:val="99"/>
    <w:unhideWhenUsed/>
    <w:rsid w:val="00A60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03F"/>
  </w:style>
  <w:style w:type="paragraph" w:styleId="BalloonText">
    <w:name w:val="Balloon Text"/>
    <w:basedOn w:val="Normal"/>
    <w:link w:val="BalloonTextChar"/>
    <w:uiPriority w:val="99"/>
    <w:semiHidden/>
    <w:unhideWhenUsed/>
    <w:rsid w:val="00A60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0232"/>
    <w:pPr>
      <w:spacing w:after="0"/>
    </w:pPr>
    <w:rPr>
      <w:rFonts w:ascii="Arial" w:eastAsia="Arial" w:hAnsi="Arial" w:cs="Arial"/>
      <w:color w:val="000000"/>
      <w:szCs w:val="20"/>
    </w:rPr>
  </w:style>
  <w:style w:type="paragraph" w:styleId="Header">
    <w:name w:val="header"/>
    <w:basedOn w:val="Normal"/>
    <w:link w:val="HeaderChar"/>
    <w:uiPriority w:val="99"/>
    <w:unhideWhenUsed/>
    <w:rsid w:val="00A60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03F"/>
  </w:style>
  <w:style w:type="paragraph" w:styleId="Footer">
    <w:name w:val="footer"/>
    <w:basedOn w:val="Normal"/>
    <w:link w:val="FooterChar"/>
    <w:uiPriority w:val="99"/>
    <w:unhideWhenUsed/>
    <w:rsid w:val="00A60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03F"/>
  </w:style>
  <w:style w:type="paragraph" w:styleId="BalloonText">
    <w:name w:val="Balloon Text"/>
    <w:basedOn w:val="Normal"/>
    <w:link w:val="BalloonTextChar"/>
    <w:uiPriority w:val="99"/>
    <w:semiHidden/>
    <w:unhideWhenUsed/>
    <w:rsid w:val="00A60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Suzanne</dc:creator>
  <cp:lastModifiedBy>Bell, Nadine</cp:lastModifiedBy>
  <cp:revision>2</cp:revision>
  <dcterms:created xsi:type="dcterms:W3CDTF">2017-03-16T12:08:00Z</dcterms:created>
  <dcterms:modified xsi:type="dcterms:W3CDTF">2017-03-16T12:08:00Z</dcterms:modified>
</cp:coreProperties>
</file>